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b7ff117ab6642e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 ou d’abonnement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ligne mobile concernée</w:t>
      </w:r>
    </w:p>
    <w:p>
      <w:pPr>
        <w:jc w:val="right"/>
      </w:pPr>
      <w:r>
        <w:rPr>
          <w:lang w:val="fr-FR"/>
          <w:rFonts w:ascii="Calibri" w:hAnsi="Calibri" w:cs="Calibri" w:eastAsia="Calibri"/>
          <w:sz w:val="22"/>
          <w:szCs w:val="22"/>
        </w:rPr>
        <w:t>SFR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30103</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69947 LYON Cedex 20</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RED par SFR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désire par la présente vous signaler mon souhait de mettre un terme au contrat RED par SFR (indiquer le numéro de contrat) que j’ai souscrit chez vous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en vertu des dispositions de l’article L 121-84-2 du code de la consommation, que la résiliation intervienne dans un délai de dix jours au plus à compter de la réception de mon courrier recommandé.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c38a5ad7c544384" /><Relationship Type="http://schemas.openxmlformats.org/officeDocument/2006/relationships/numbering" Target="/word/numbering.xml" Id="R46df8a761a8942f1" /><Relationship Type="http://schemas.openxmlformats.org/officeDocument/2006/relationships/settings" Target="/word/settings.xml" Id="Rfe60579df3c94b8d" /></Relationships>
</file>