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88abd12fd314b3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TUNISAIR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Direction relation clientèle et Call center</w:t>
      </w:r>
      <w:r>
        <w:rPr>
          <w:lang w:val="fr-FR"/>
          <w:rFonts w:ascii="Calibri" w:hAnsi="Calibri" w:cs="Calibri" w:eastAsia="Calibri"/>
          <w:sz w:val="22"/>
          <w:szCs w:val="22"/>
        </w:rPr>
        <w:br/>
      </w:r>
      <w:r>
        <w:rPr>
          <w:lang w:val="fr-FR"/>
          <w:rFonts w:ascii="Calibri" w:hAnsi="Calibri" w:cs="Calibri" w:eastAsia="Calibri"/>
          <w:sz w:val="22"/>
          <w:szCs w:val="22"/>
        </w:rPr>
        <w:t>Charguia II</w:t>
      </w:r>
      <w:r>
        <w:rPr>
          <w:lang w:val="fr-FR"/>
          <w:rFonts w:ascii="Calibri" w:hAnsi="Calibri" w:cs="Calibri" w:eastAsia="Calibri"/>
          <w:sz w:val="22"/>
          <w:szCs w:val="22"/>
        </w:rPr>
        <w:br/>
      </w:r>
      <w:r>
        <w:rPr>
          <w:lang w:val="fr-FR"/>
          <w:rFonts w:ascii="Calibri" w:hAnsi="Calibri" w:cs="Calibri" w:eastAsia="Calibri"/>
          <w:sz w:val="22"/>
          <w:szCs w:val="22"/>
        </w:rPr>
        <w:t>2035 Tunis-Carthage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Lettre de réclamation / indiquer ici vos références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la présente, je vous informe des dysfonctionnements suivants constatés le (date) à l’occasion de (achat de billets, vol, etc.) : expliquer ici le problème (retard de vol, bagages perdus…)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J’estime avoir subi un préjudice d’un montant de (indiquer ici le montant en euros). Je vous mets donc en demeure de me rembourser la totalité de ces frais dans les 10 jours qui suivent la réception de ce courrier.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trouverez cj-joint la copie de (liste des pièces jointes comme billet par exemple).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de votre réponse, veuillez 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06440b209ec54db7" /><Relationship Type="http://schemas.openxmlformats.org/officeDocument/2006/relationships/numbering" Target="/word/numbering.xml" Id="R3490bcd8b2fb489e" /><Relationship Type="http://schemas.openxmlformats.org/officeDocument/2006/relationships/settings" Target="/word/settings.xml" Id="Rf3409f70cee54b2f" /></Relationships>
</file>